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72A13" w14:textId="1F53154B" w:rsidR="001719E2" w:rsidRDefault="001719E2" w:rsidP="008A6FDC">
      <w:pPr>
        <w:spacing w:after="0" w:line="276" w:lineRule="auto"/>
        <w:jc w:val="center"/>
        <w:rPr>
          <w:rFonts w:ascii="Arial" w:hAnsi="Arial" w:cs="Arial"/>
          <w:b/>
          <w:bCs/>
          <w:sz w:val="22"/>
          <w:szCs w:val="22"/>
        </w:rPr>
      </w:pPr>
      <w:r w:rsidRPr="001C6A8D">
        <w:rPr>
          <w:rFonts w:ascii="Arial" w:hAnsi="Arial" w:cs="Arial"/>
          <w:b/>
          <w:bCs/>
          <w:sz w:val="22"/>
          <w:szCs w:val="22"/>
        </w:rPr>
        <w:t xml:space="preserve">ANNEX </w:t>
      </w:r>
      <w:r>
        <w:rPr>
          <w:rFonts w:ascii="Arial" w:hAnsi="Arial" w:cs="Arial"/>
          <w:b/>
          <w:bCs/>
          <w:sz w:val="22"/>
          <w:szCs w:val="22"/>
        </w:rPr>
        <w:t>B</w:t>
      </w:r>
    </w:p>
    <w:p w14:paraId="0DC5D4FA" w14:textId="77777777" w:rsidR="001719E2" w:rsidRDefault="001719E2" w:rsidP="008A6FDC">
      <w:pPr>
        <w:spacing w:after="0" w:line="276" w:lineRule="auto"/>
        <w:jc w:val="center"/>
        <w:rPr>
          <w:rFonts w:ascii="Arial" w:hAnsi="Arial" w:cs="Arial"/>
          <w:b/>
          <w:bCs/>
          <w:sz w:val="22"/>
          <w:szCs w:val="22"/>
        </w:rPr>
      </w:pPr>
    </w:p>
    <w:p w14:paraId="79882587" w14:textId="77777777" w:rsidR="001719E2" w:rsidRDefault="001719E2" w:rsidP="008A6FDC">
      <w:pPr>
        <w:spacing w:after="0" w:line="276" w:lineRule="auto"/>
        <w:jc w:val="center"/>
        <w:rPr>
          <w:rFonts w:ascii="Arial" w:hAnsi="Arial" w:cs="Arial"/>
          <w:b/>
          <w:bCs/>
          <w:sz w:val="22"/>
          <w:szCs w:val="22"/>
        </w:rPr>
      </w:pPr>
      <w:r w:rsidRPr="1E24474B">
        <w:rPr>
          <w:rFonts w:ascii="Arial" w:hAnsi="Arial" w:cs="Arial"/>
          <w:b/>
          <w:bCs/>
          <w:sz w:val="22"/>
          <w:szCs w:val="22"/>
        </w:rPr>
        <w:t>MEDIA FACTSHEET ON NTUC’S PROGRAMMES FOR YOUTH</w:t>
      </w:r>
    </w:p>
    <w:p w14:paraId="77149A69" w14:textId="77777777" w:rsidR="001719E2" w:rsidRDefault="001719E2" w:rsidP="008A6FDC">
      <w:pPr>
        <w:spacing w:after="0" w:line="276" w:lineRule="auto"/>
        <w:rPr>
          <w:rFonts w:ascii="Arial" w:hAnsi="Arial" w:cs="Arial"/>
          <w:b/>
          <w:bCs/>
          <w:sz w:val="22"/>
          <w:szCs w:val="22"/>
        </w:rPr>
      </w:pPr>
    </w:p>
    <w:tbl>
      <w:tblPr>
        <w:tblStyle w:val="TableGrid"/>
        <w:tblW w:w="9010" w:type="dxa"/>
        <w:tblLook w:val="04A0" w:firstRow="1" w:lastRow="0" w:firstColumn="1" w:lastColumn="0" w:noHBand="0" w:noVBand="1"/>
      </w:tblPr>
      <w:tblGrid>
        <w:gridCol w:w="1860"/>
        <w:gridCol w:w="7150"/>
      </w:tblGrid>
      <w:tr w:rsidR="001719E2" w14:paraId="19698A69" w14:textId="77777777" w:rsidTr="001021F5">
        <w:trPr>
          <w:trHeight w:val="60"/>
        </w:trPr>
        <w:tc>
          <w:tcPr>
            <w:tcW w:w="1860" w:type="dxa"/>
            <w:shd w:val="clear" w:color="auto" w:fill="000000" w:themeFill="text1"/>
          </w:tcPr>
          <w:p w14:paraId="6C749D69"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Programme</w:t>
            </w:r>
          </w:p>
        </w:tc>
        <w:tc>
          <w:tcPr>
            <w:tcW w:w="7150" w:type="dxa"/>
            <w:shd w:val="clear" w:color="auto" w:fill="000000" w:themeFill="text1"/>
          </w:tcPr>
          <w:p w14:paraId="50C7BB4E"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Description</w:t>
            </w:r>
          </w:p>
        </w:tc>
      </w:tr>
      <w:tr w:rsidR="001719E2" w14:paraId="37D2E1CD" w14:textId="77777777" w:rsidTr="001021F5">
        <w:trPr>
          <w:trHeight w:val="300"/>
        </w:trPr>
        <w:tc>
          <w:tcPr>
            <w:tcW w:w="1860" w:type="dxa"/>
          </w:tcPr>
          <w:p w14:paraId="00EFA747"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NTUC Starter Awards</w:t>
            </w:r>
          </w:p>
        </w:tc>
        <w:tc>
          <w:tcPr>
            <w:tcW w:w="7150" w:type="dxa"/>
          </w:tcPr>
          <w:p w14:paraId="04F10D10" w14:textId="77777777" w:rsidR="001719E2" w:rsidRDefault="001719E2" w:rsidP="008A6FDC">
            <w:pPr>
              <w:spacing w:line="278" w:lineRule="auto"/>
              <w:jc w:val="both"/>
              <w:rPr>
                <w:rFonts w:ascii="Arial" w:hAnsi="Arial" w:cs="Arial"/>
                <w:sz w:val="22"/>
                <w:szCs w:val="22"/>
              </w:rPr>
            </w:pPr>
            <w:r w:rsidRPr="001C6A8D">
              <w:rPr>
                <w:rFonts w:ascii="Arial" w:hAnsi="Arial" w:cs="Arial"/>
                <w:sz w:val="22"/>
                <w:szCs w:val="22"/>
              </w:rPr>
              <w:t xml:space="preserve">NTUC Starter Awards is a bond-free scholarship </w:t>
            </w:r>
            <w:proofErr w:type="spellStart"/>
            <w:r w:rsidRPr="001C6A8D">
              <w:rPr>
                <w:rFonts w:ascii="Arial" w:hAnsi="Arial" w:cs="Arial"/>
                <w:sz w:val="22"/>
                <w:szCs w:val="22"/>
              </w:rPr>
              <w:t>programme</w:t>
            </w:r>
            <w:proofErr w:type="spellEnd"/>
            <w:r w:rsidRPr="001C6A8D">
              <w:rPr>
                <w:rFonts w:ascii="Arial" w:hAnsi="Arial" w:cs="Arial"/>
                <w:sz w:val="22"/>
                <w:szCs w:val="22"/>
              </w:rPr>
              <w:t xml:space="preserve"> designed to support students studying in partner Institutes of Higher Learning</w:t>
            </w:r>
            <w:r>
              <w:rPr>
                <w:rFonts w:ascii="Arial" w:hAnsi="Arial" w:cs="Arial"/>
                <w:sz w:val="22"/>
                <w:szCs w:val="22"/>
              </w:rPr>
              <w:t xml:space="preserve"> (IHLs). </w:t>
            </w:r>
            <w:r w:rsidRPr="001C6A8D">
              <w:rPr>
                <w:rFonts w:ascii="Arial" w:hAnsi="Arial" w:cs="Arial"/>
                <w:sz w:val="22"/>
                <w:szCs w:val="22"/>
              </w:rPr>
              <w:t xml:space="preserve">As part of the scholarship, students will also undergo a one-year leadership development journey, which will provide opportunities to develop their leadership skills, broaden their network, and gain a deeper understanding of the </w:t>
            </w:r>
            <w:proofErr w:type="spellStart"/>
            <w:r w:rsidRPr="001C6A8D">
              <w:rPr>
                <w:rFonts w:ascii="Arial" w:hAnsi="Arial" w:cs="Arial"/>
                <w:sz w:val="22"/>
                <w:szCs w:val="22"/>
              </w:rPr>
              <w:t>Labour</w:t>
            </w:r>
            <w:proofErr w:type="spellEnd"/>
            <w:r w:rsidRPr="001C6A8D">
              <w:rPr>
                <w:rFonts w:ascii="Arial" w:hAnsi="Arial" w:cs="Arial"/>
                <w:sz w:val="22"/>
                <w:szCs w:val="22"/>
              </w:rPr>
              <w:t xml:space="preserve"> Movement.</w:t>
            </w:r>
            <w:r>
              <w:rPr>
                <w:rFonts w:ascii="Arial" w:hAnsi="Arial" w:cs="Arial"/>
                <w:sz w:val="22"/>
                <w:szCs w:val="22"/>
              </w:rPr>
              <w:t xml:space="preserve"> More details are available in Annex </w:t>
            </w:r>
            <w:r w:rsidRPr="5B258713">
              <w:rPr>
                <w:rFonts w:ascii="Arial" w:hAnsi="Arial" w:cs="Arial"/>
                <w:sz w:val="22"/>
                <w:szCs w:val="22"/>
              </w:rPr>
              <w:t>A</w:t>
            </w:r>
            <w:r>
              <w:rPr>
                <w:rFonts w:ascii="Arial" w:hAnsi="Arial" w:cs="Arial"/>
                <w:sz w:val="22"/>
                <w:szCs w:val="22"/>
              </w:rPr>
              <w:t>.</w:t>
            </w:r>
          </w:p>
          <w:p w14:paraId="2E8ED01E" w14:textId="77777777" w:rsidR="001719E2" w:rsidRPr="00D17C52" w:rsidRDefault="001719E2" w:rsidP="008A6FDC">
            <w:pPr>
              <w:spacing w:line="278" w:lineRule="auto"/>
              <w:jc w:val="both"/>
              <w:rPr>
                <w:rFonts w:ascii="Arial" w:hAnsi="Arial" w:cs="Arial"/>
                <w:sz w:val="10"/>
                <w:szCs w:val="10"/>
              </w:rPr>
            </w:pPr>
          </w:p>
        </w:tc>
      </w:tr>
      <w:tr w:rsidR="001719E2" w14:paraId="05F64BD1" w14:textId="77777777" w:rsidTr="001021F5">
        <w:trPr>
          <w:trHeight w:val="975"/>
        </w:trPr>
        <w:tc>
          <w:tcPr>
            <w:tcW w:w="1860" w:type="dxa"/>
          </w:tcPr>
          <w:p w14:paraId="302D5A4A"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NTUC Youth Ready to EXCEL</w:t>
            </w:r>
          </w:p>
        </w:tc>
        <w:tc>
          <w:tcPr>
            <w:tcW w:w="7150" w:type="dxa"/>
          </w:tcPr>
          <w:p w14:paraId="56ED9EC0" w14:textId="77777777" w:rsidR="001719E2" w:rsidRDefault="001719E2" w:rsidP="008A6FDC">
            <w:pPr>
              <w:spacing w:line="278" w:lineRule="auto"/>
              <w:jc w:val="both"/>
              <w:rPr>
                <w:rFonts w:ascii="Arial" w:hAnsi="Arial" w:cs="Arial"/>
                <w:sz w:val="22"/>
                <w:szCs w:val="22"/>
              </w:rPr>
            </w:pPr>
            <w:r>
              <w:rPr>
                <w:rFonts w:ascii="Arial" w:hAnsi="Arial" w:cs="Arial"/>
                <w:sz w:val="22"/>
                <w:szCs w:val="22"/>
              </w:rPr>
              <w:t>In partnership with NTUC’s e2i, NTUC Youth Ready to EXCEL is a</w:t>
            </w:r>
            <w:r w:rsidRPr="00664786">
              <w:rPr>
                <w:rFonts w:ascii="Arial" w:hAnsi="Arial" w:cs="Arial"/>
                <w:sz w:val="22"/>
                <w:szCs w:val="22"/>
              </w:rPr>
              <w:t xml:space="preserve"> modular career development </w:t>
            </w:r>
            <w:proofErr w:type="spellStart"/>
            <w:r w:rsidRPr="00664786">
              <w:rPr>
                <w:rFonts w:ascii="Arial" w:hAnsi="Arial" w:cs="Arial"/>
                <w:sz w:val="22"/>
                <w:szCs w:val="22"/>
              </w:rPr>
              <w:t>programme</w:t>
            </w:r>
            <w:proofErr w:type="spellEnd"/>
            <w:r w:rsidRPr="00664786">
              <w:rPr>
                <w:rFonts w:ascii="Arial" w:hAnsi="Arial" w:cs="Arial"/>
                <w:sz w:val="22"/>
                <w:szCs w:val="22"/>
              </w:rPr>
              <w:t xml:space="preserve"> that equips youth with clarity, skills, and networks needed to plan their careers and thrive in their first job.</w:t>
            </w:r>
            <w:r>
              <w:rPr>
                <w:rFonts w:ascii="Arial" w:hAnsi="Arial" w:cs="Arial"/>
                <w:sz w:val="22"/>
                <w:szCs w:val="22"/>
              </w:rPr>
              <w:t xml:space="preserve"> </w:t>
            </w:r>
            <w:r w:rsidRPr="00664786">
              <w:rPr>
                <w:rFonts w:ascii="Arial" w:hAnsi="Arial" w:cs="Arial"/>
                <w:sz w:val="22"/>
                <w:szCs w:val="22"/>
              </w:rPr>
              <w:t>Through focused masterclasses and exclusive members-only networking experience, youth gain career insights, strengthen their professional brand, and build meaningful connections with peers and industry professionals.</w:t>
            </w:r>
          </w:p>
          <w:p w14:paraId="74F00BBB" w14:textId="77777777" w:rsidR="001719E2" w:rsidRDefault="001719E2" w:rsidP="008A6FDC">
            <w:pPr>
              <w:spacing w:line="278" w:lineRule="auto"/>
              <w:jc w:val="both"/>
              <w:rPr>
                <w:rFonts w:ascii="Arial" w:hAnsi="Arial" w:cs="Arial"/>
                <w:sz w:val="22"/>
                <w:szCs w:val="22"/>
              </w:rPr>
            </w:pPr>
          </w:p>
          <w:p w14:paraId="37FEF8EC" w14:textId="77777777" w:rsidR="001719E2" w:rsidRDefault="001719E2" w:rsidP="008A6FDC">
            <w:pPr>
              <w:spacing w:line="278" w:lineRule="auto"/>
              <w:jc w:val="both"/>
              <w:rPr>
                <w:rFonts w:ascii="Arial" w:hAnsi="Arial" w:cs="Arial"/>
                <w:sz w:val="22"/>
                <w:szCs w:val="22"/>
              </w:rPr>
            </w:pPr>
            <w:r>
              <w:rPr>
                <w:rFonts w:ascii="Arial" w:hAnsi="Arial" w:cs="Arial"/>
                <w:sz w:val="22"/>
                <w:szCs w:val="22"/>
              </w:rPr>
              <w:t>There are four modules within the Ready to EXCEL masterclasses:</w:t>
            </w:r>
          </w:p>
          <w:p w14:paraId="4BA05677" w14:textId="77777777" w:rsidR="001719E2" w:rsidRDefault="001719E2" w:rsidP="008A6FDC">
            <w:pPr>
              <w:pStyle w:val="ListParagraph"/>
              <w:numPr>
                <w:ilvl w:val="0"/>
                <w:numId w:val="15"/>
              </w:numPr>
              <w:spacing w:line="278" w:lineRule="auto"/>
              <w:jc w:val="both"/>
              <w:rPr>
                <w:rFonts w:ascii="Arial" w:hAnsi="Arial" w:cs="Arial"/>
                <w:sz w:val="22"/>
                <w:szCs w:val="22"/>
              </w:rPr>
            </w:pPr>
            <w:r w:rsidRPr="1E24474B">
              <w:rPr>
                <w:rFonts w:ascii="Arial" w:hAnsi="Arial" w:cs="Arial"/>
                <w:b/>
                <w:bCs/>
                <w:sz w:val="22"/>
                <w:szCs w:val="22"/>
              </w:rPr>
              <w:t>Resume writing:</w:t>
            </w:r>
            <w:r w:rsidRPr="1E24474B">
              <w:rPr>
                <w:rFonts w:ascii="Arial" w:hAnsi="Arial" w:cs="Arial"/>
                <w:sz w:val="22"/>
                <w:szCs w:val="22"/>
              </w:rPr>
              <w:t xml:space="preserve"> Youth will learn how to craft a clear, compelling ATS-friendly resume that showcases their strengths, experiences and potential. They will pick up practical tips on tailoring their resume to different roles and making a stronger first impression with employers.</w:t>
            </w:r>
          </w:p>
          <w:p w14:paraId="6122002D" w14:textId="77777777" w:rsidR="001719E2" w:rsidRDefault="001719E2" w:rsidP="008A6FDC">
            <w:pPr>
              <w:pStyle w:val="ListParagraph"/>
              <w:numPr>
                <w:ilvl w:val="0"/>
                <w:numId w:val="15"/>
              </w:numPr>
              <w:spacing w:line="278" w:lineRule="auto"/>
              <w:jc w:val="both"/>
              <w:rPr>
                <w:rFonts w:ascii="Arial" w:hAnsi="Arial" w:cs="Arial"/>
                <w:sz w:val="22"/>
                <w:szCs w:val="22"/>
              </w:rPr>
            </w:pPr>
            <w:r w:rsidRPr="1E24474B">
              <w:rPr>
                <w:rFonts w:ascii="Arial" w:hAnsi="Arial" w:cs="Arial"/>
                <w:b/>
                <w:bCs/>
                <w:sz w:val="22"/>
                <w:szCs w:val="22"/>
              </w:rPr>
              <w:t>Career planning:</w:t>
            </w:r>
            <w:r w:rsidRPr="1E24474B">
              <w:rPr>
                <w:rFonts w:ascii="Arial" w:hAnsi="Arial" w:cs="Arial"/>
                <w:sz w:val="22"/>
                <w:szCs w:val="22"/>
              </w:rPr>
              <w:t xml:space="preserve"> Youths will gain clarity on their career goals, strengths and career pathways. They will learn how to navigate career choices, identify opportunities for growth and develop an actionable plan to move confidently towards their desired career.</w:t>
            </w:r>
          </w:p>
          <w:p w14:paraId="706D9C3B" w14:textId="77777777" w:rsidR="001719E2" w:rsidRPr="00D17C52" w:rsidRDefault="001719E2" w:rsidP="008A6FDC">
            <w:pPr>
              <w:pStyle w:val="ListParagraph"/>
              <w:numPr>
                <w:ilvl w:val="0"/>
                <w:numId w:val="15"/>
              </w:numPr>
              <w:spacing w:line="278" w:lineRule="auto"/>
              <w:jc w:val="both"/>
              <w:rPr>
                <w:rFonts w:ascii="Arial" w:hAnsi="Arial" w:cs="Arial"/>
                <w:sz w:val="22"/>
                <w:szCs w:val="22"/>
              </w:rPr>
            </w:pPr>
            <w:r w:rsidRPr="00172F86">
              <w:rPr>
                <w:rFonts w:ascii="Arial" w:hAnsi="Arial" w:cs="Arial"/>
                <w:b/>
                <w:bCs/>
                <w:sz w:val="22"/>
                <w:szCs w:val="22"/>
              </w:rPr>
              <w:t>Interview skills</w:t>
            </w:r>
            <w:r w:rsidRPr="00331C24">
              <w:rPr>
                <w:rFonts w:ascii="Arial" w:hAnsi="Arial" w:cs="Arial"/>
                <w:b/>
                <w:sz w:val="22"/>
                <w:szCs w:val="22"/>
              </w:rPr>
              <w:t>:</w:t>
            </w:r>
            <w:r w:rsidRPr="007F2B49">
              <w:rPr>
                <w:rFonts w:ascii="Arial" w:hAnsi="Arial" w:cs="Arial"/>
                <w:sz w:val="22"/>
                <w:szCs w:val="22"/>
              </w:rPr>
              <w:t xml:space="preserve"> </w:t>
            </w:r>
            <w:r>
              <w:rPr>
                <w:rFonts w:ascii="Arial" w:hAnsi="Arial" w:cs="Arial"/>
                <w:sz w:val="22"/>
                <w:szCs w:val="22"/>
              </w:rPr>
              <w:t>Youths will build the skills and confidence to make a strong impression at interviews. They will learn how to articulate their value, present themselves authentically, and navigate interviews with greater confidence and professionalism.</w:t>
            </w:r>
          </w:p>
          <w:p w14:paraId="380F7420" w14:textId="77777777" w:rsidR="001719E2" w:rsidRDefault="001719E2" w:rsidP="008A6FDC">
            <w:pPr>
              <w:pStyle w:val="ListParagraph"/>
              <w:numPr>
                <w:ilvl w:val="0"/>
                <w:numId w:val="15"/>
              </w:numPr>
              <w:spacing w:line="278" w:lineRule="auto"/>
              <w:jc w:val="both"/>
              <w:rPr>
                <w:rFonts w:ascii="Arial" w:hAnsi="Arial" w:cs="Arial"/>
                <w:sz w:val="22"/>
                <w:szCs w:val="22"/>
              </w:rPr>
            </w:pPr>
            <w:r w:rsidRPr="1E24474B">
              <w:rPr>
                <w:rFonts w:ascii="Arial" w:hAnsi="Arial" w:cs="Arial"/>
                <w:b/>
                <w:bCs/>
                <w:sz w:val="22"/>
                <w:szCs w:val="22"/>
              </w:rPr>
              <w:t>Building their digital presence:</w:t>
            </w:r>
            <w:r w:rsidRPr="1E24474B">
              <w:rPr>
                <w:rFonts w:ascii="Arial" w:hAnsi="Arial" w:cs="Arial"/>
                <w:sz w:val="22"/>
                <w:szCs w:val="22"/>
              </w:rPr>
              <w:t xml:space="preserve"> Youths will learn how to build </w:t>
            </w:r>
            <w:proofErr w:type="gramStart"/>
            <w:r w:rsidRPr="1E24474B">
              <w:rPr>
                <w:rFonts w:ascii="Arial" w:hAnsi="Arial" w:cs="Arial"/>
                <w:sz w:val="22"/>
                <w:szCs w:val="22"/>
              </w:rPr>
              <w:t>a professional</w:t>
            </w:r>
            <w:proofErr w:type="gramEnd"/>
            <w:r w:rsidRPr="1E24474B">
              <w:rPr>
                <w:rFonts w:ascii="Arial" w:hAnsi="Arial" w:cs="Arial"/>
                <w:sz w:val="22"/>
                <w:szCs w:val="22"/>
              </w:rPr>
              <w:t xml:space="preserve"> online presence and leverage platforms like LinkedIn to showcase their skills, grow their network and discover career opportunities. They will also pick up practical strategies for </w:t>
            </w:r>
            <w:proofErr w:type="gramStart"/>
            <w:r w:rsidRPr="1E24474B">
              <w:rPr>
                <w:rFonts w:ascii="Arial" w:hAnsi="Arial" w:cs="Arial"/>
                <w:sz w:val="22"/>
                <w:szCs w:val="22"/>
              </w:rPr>
              <w:t>searching</w:t>
            </w:r>
            <w:proofErr w:type="gramEnd"/>
            <w:r w:rsidRPr="1E24474B">
              <w:rPr>
                <w:rFonts w:ascii="Arial" w:hAnsi="Arial" w:cs="Arial"/>
                <w:sz w:val="22"/>
                <w:szCs w:val="22"/>
              </w:rPr>
              <w:t xml:space="preserve"> and applying for jobs online.</w:t>
            </w:r>
          </w:p>
          <w:p w14:paraId="43E6D0A8" w14:textId="77777777" w:rsidR="001719E2" w:rsidRPr="00D17C52" w:rsidRDefault="001719E2" w:rsidP="008A6FDC">
            <w:pPr>
              <w:pStyle w:val="ListParagraph"/>
              <w:ind w:left="360"/>
              <w:jc w:val="both"/>
              <w:rPr>
                <w:rFonts w:ascii="Arial" w:hAnsi="Arial" w:cs="Arial"/>
                <w:sz w:val="22"/>
                <w:szCs w:val="22"/>
              </w:rPr>
            </w:pPr>
          </w:p>
          <w:p w14:paraId="08DF9F7E" w14:textId="77777777" w:rsidR="001719E2" w:rsidRPr="00D17C52" w:rsidRDefault="001719E2" w:rsidP="008A6FDC">
            <w:pPr>
              <w:spacing w:line="278" w:lineRule="auto"/>
              <w:jc w:val="both"/>
              <w:rPr>
                <w:rFonts w:ascii="Arial" w:hAnsi="Arial" w:cs="Arial"/>
                <w:sz w:val="22"/>
                <w:szCs w:val="22"/>
              </w:rPr>
            </w:pPr>
            <w:r w:rsidRPr="1E24474B">
              <w:rPr>
                <w:rFonts w:ascii="Arial" w:hAnsi="Arial" w:cs="Arial"/>
                <w:sz w:val="22"/>
                <w:szCs w:val="22"/>
              </w:rPr>
              <w:t xml:space="preserve">Looking forward, the curriculum will be expanded to feature shorter workshops that cover different topics to help youth prepare themselves for work and internships. </w:t>
            </w:r>
          </w:p>
        </w:tc>
      </w:tr>
      <w:tr w:rsidR="001719E2" w14:paraId="0232F332" w14:textId="77777777" w:rsidTr="001021F5">
        <w:trPr>
          <w:trHeight w:val="1830"/>
        </w:trPr>
        <w:tc>
          <w:tcPr>
            <w:tcW w:w="1860" w:type="dxa"/>
          </w:tcPr>
          <w:p w14:paraId="54C73664" w14:textId="77777777" w:rsidR="001719E2" w:rsidRDefault="001719E2" w:rsidP="008A6FDC">
            <w:pPr>
              <w:spacing w:line="278" w:lineRule="auto"/>
              <w:rPr>
                <w:rFonts w:ascii="Arial" w:hAnsi="Arial" w:cs="Arial"/>
                <w:b/>
                <w:bCs/>
                <w:sz w:val="22"/>
                <w:szCs w:val="22"/>
              </w:rPr>
            </w:pPr>
            <w:r w:rsidRPr="1CC71991">
              <w:rPr>
                <w:rFonts w:ascii="Arial" w:hAnsi="Arial" w:cs="Arial"/>
                <w:b/>
                <w:bCs/>
                <w:sz w:val="22"/>
                <w:szCs w:val="22"/>
              </w:rPr>
              <w:lastRenderedPageBreak/>
              <w:t xml:space="preserve">NTUC Youth </w:t>
            </w:r>
            <w:r>
              <w:rPr>
                <w:rFonts w:ascii="Arial" w:hAnsi="Arial" w:cs="Arial"/>
                <w:b/>
                <w:bCs/>
                <w:sz w:val="22"/>
                <w:szCs w:val="22"/>
              </w:rPr>
              <w:t>Case Challenge</w:t>
            </w:r>
          </w:p>
        </w:tc>
        <w:tc>
          <w:tcPr>
            <w:tcW w:w="7150" w:type="dxa"/>
          </w:tcPr>
          <w:p w14:paraId="797E6D45" w14:textId="77777777" w:rsidR="001719E2" w:rsidRPr="00D17C52" w:rsidRDefault="001719E2" w:rsidP="008A6FDC">
            <w:pPr>
              <w:spacing w:line="278" w:lineRule="auto"/>
              <w:jc w:val="both"/>
              <w:rPr>
                <w:rFonts w:ascii="Arial" w:hAnsi="Arial" w:cs="Arial"/>
                <w:sz w:val="22"/>
                <w:szCs w:val="22"/>
              </w:rPr>
            </w:pPr>
            <w:r w:rsidRPr="118B9575">
              <w:rPr>
                <w:rFonts w:ascii="Arial" w:hAnsi="Arial" w:cs="Arial"/>
                <w:sz w:val="22"/>
                <w:szCs w:val="22"/>
              </w:rPr>
              <w:t xml:space="preserve">The NTUC Youth Case Challenge is an experiential </w:t>
            </w:r>
            <w:proofErr w:type="spellStart"/>
            <w:r w:rsidRPr="118B9575">
              <w:rPr>
                <w:rFonts w:ascii="Arial" w:hAnsi="Arial" w:cs="Arial"/>
                <w:sz w:val="22"/>
                <w:szCs w:val="22"/>
              </w:rPr>
              <w:t>programme</w:t>
            </w:r>
            <w:proofErr w:type="spellEnd"/>
            <w:r w:rsidRPr="118B9575">
              <w:rPr>
                <w:rFonts w:ascii="Arial" w:hAnsi="Arial" w:cs="Arial"/>
                <w:sz w:val="22"/>
                <w:szCs w:val="22"/>
              </w:rPr>
              <w:t xml:space="preserve"> that helps youth learn </w:t>
            </w:r>
            <w:r w:rsidRPr="5E834E89">
              <w:rPr>
                <w:rFonts w:ascii="Arial" w:hAnsi="Arial" w:cs="Arial"/>
                <w:sz w:val="22"/>
                <w:szCs w:val="22"/>
              </w:rPr>
              <w:t xml:space="preserve">entrepreneurship fundamentals, engage with industry mentors, and tackle real-world business challenges in teams. Through the experience, youth develop problem-solving, </w:t>
            </w:r>
            <w:r w:rsidRPr="57970F0B">
              <w:rPr>
                <w:rFonts w:ascii="Arial" w:hAnsi="Arial" w:cs="Arial"/>
                <w:sz w:val="22"/>
                <w:szCs w:val="22"/>
              </w:rPr>
              <w:t xml:space="preserve">innovation, and pitching </w:t>
            </w:r>
            <w:r w:rsidRPr="71895864">
              <w:rPr>
                <w:rFonts w:ascii="Arial" w:hAnsi="Arial" w:cs="Arial"/>
                <w:sz w:val="22"/>
                <w:szCs w:val="22"/>
              </w:rPr>
              <w:t xml:space="preserve">skills while gaining exposure to diverse entrepreneurial perspectives across </w:t>
            </w:r>
            <w:r w:rsidRPr="4BD93456">
              <w:rPr>
                <w:rFonts w:ascii="Arial" w:hAnsi="Arial" w:cs="Arial"/>
                <w:sz w:val="22"/>
                <w:szCs w:val="22"/>
              </w:rPr>
              <w:t xml:space="preserve">industries. </w:t>
            </w:r>
          </w:p>
        </w:tc>
      </w:tr>
      <w:tr w:rsidR="001719E2" w14:paraId="4EEDF7B7" w14:textId="77777777" w:rsidTr="001021F5">
        <w:trPr>
          <w:trHeight w:val="1542"/>
        </w:trPr>
        <w:tc>
          <w:tcPr>
            <w:tcW w:w="1860" w:type="dxa"/>
          </w:tcPr>
          <w:p w14:paraId="77A873D7"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Youth Champions Project</w:t>
            </w:r>
          </w:p>
        </w:tc>
        <w:tc>
          <w:tcPr>
            <w:tcW w:w="7150" w:type="dxa"/>
          </w:tcPr>
          <w:p w14:paraId="14710588" w14:textId="77777777" w:rsidR="001719E2" w:rsidRPr="00D17C52" w:rsidRDefault="001719E2" w:rsidP="008A6FDC">
            <w:pPr>
              <w:spacing w:line="278" w:lineRule="auto"/>
              <w:jc w:val="both"/>
              <w:rPr>
                <w:rFonts w:ascii="Arial" w:hAnsi="Arial" w:cs="Arial"/>
                <w:sz w:val="22"/>
                <w:szCs w:val="22"/>
              </w:rPr>
            </w:pPr>
            <w:r w:rsidRPr="1E24474B">
              <w:rPr>
                <w:rFonts w:ascii="Arial" w:hAnsi="Arial" w:cs="Arial"/>
                <w:sz w:val="22"/>
                <w:szCs w:val="22"/>
              </w:rPr>
              <w:t xml:space="preserve">The Youth Champions Project was initiated to bring together youth who are keen to explore solutions and tackle key concerns faced by youth. The first iteration brought together 10 Youth Champions to explore the topic of Quality Internships and Challenges Faced by New Entrants to the Workforce. </w:t>
            </w:r>
          </w:p>
        </w:tc>
      </w:tr>
      <w:tr w:rsidR="001719E2" w14:paraId="28F78AA5" w14:textId="77777777" w:rsidTr="001021F5">
        <w:trPr>
          <w:trHeight w:val="4314"/>
        </w:trPr>
        <w:tc>
          <w:tcPr>
            <w:tcW w:w="1860" w:type="dxa"/>
          </w:tcPr>
          <w:p w14:paraId="1A4501FF"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NTUC Youth Industry Day with IHLs</w:t>
            </w:r>
          </w:p>
        </w:tc>
        <w:tc>
          <w:tcPr>
            <w:tcW w:w="7150" w:type="dxa"/>
          </w:tcPr>
          <w:p w14:paraId="646A574C" w14:textId="77777777" w:rsidR="001719E2" w:rsidRPr="00914B95" w:rsidRDefault="001719E2" w:rsidP="008A6FDC">
            <w:pPr>
              <w:jc w:val="both"/>
              <w:rPr>
                <w:rFonts w:ascii="Arial" w:hAnsi="Arial" w:cs="Arial"/>
                <w:sz w:val="22"/>
                <w:szCs w:val="22"/>
              </w:rPr>
            </w:pPr>
            <w:r w:rsidRPr="2EDDC994">
              <w:rPr>
                <w:rFonts w:ascii="Arial" w:hAnsi="Arial" w:cs="Arial"/>
                <w:sz w:val="22"/>
                <w:szCs w:val="22"/>
              </w:rPr>
              <w:t>NTUC Youth Industry Day bridges the gap between education and employment by giving youths greater exposure to the realities of the workplace and a clearer understanding of the industries they are entering.</w:t>
            </w:r>
          </w:p>
          <w:p w14:paraId="5EA3D945" w14:textId="77777777" w:rsidR="001719E2" w:rsidRPr="00914B95" w:rsidRDefault="001719E2" w:rsidP="008A6FDC">
            <w:pPr>
              <w:jc w:val="both"/>
              <w:rPr>
                <w:rFonts w:ascii="Arial" w:hAnsi="Arial" w:cs="Arial"/>
                <w:sz w:val="22"/>
                <w:szCs w:val="22"/>
              </w:rPr>
            </w:pPr>
          </w:p>
          <w:p w14:paraId="4ED32407" w14:textId="77777777" w:rsidR="001719E2" w:rsidRPr="00914B95" w:rsidRDefault="001719E2" w:rsidP="008A6FDC">
            <w:pPr>
              <w:jc w:val="both"/>
              <w:rPr>
                <w:rFonts w:ascii="Arial" w:hAnsi="Arial" w:cs="Arial"/>
                <w:sz w:val="22"/>
                <w:szCs w:val="22"/>
              </w:rPr>
            </w:pPr>
            <w:r w:rsidRPr="1E24474B">
              <w:rPr>
                <w:rFonts w:ascii="Arial" w:hAnsi="Arial" w:cs="Arial"/>
                <w:sz w:val="22"/>
                <w:szCs w:val="22"/>
              </w:rPr>
              <w:t xml:space="preserve">Designed to address two common concerns among </w:t>
            </w:r>
            <w:proofErr w:type="gramStart"/>
            <w:r w:rsidRPr="1E24474B">
              <w:rPr>
                <w:rFonts w:ascii="Arial" w:hAnsi="Arial" w:cs="Arial"/>
                <w:sz w:val="22"/>
                <w:szCs w:val="22"/>
              </w:rPr>
              <w:t>youths</w:t>
            </w:r>
            <w:proofErr w:type="gramEnd"/>
            <w:r w:rsidRPr="1E24474B">
              <w:rPr>
                <w:rFonts w:ascii="Arial" w:hAnsi="Arial" w:cs="Arial"/>
                <w:sz w:val="22"/>
                <w:szCs w:val="22"/>
              </w:rPr>
              <w:t xml:space="preserve">, limited industry exposure and uncertainty around career pathways, the </w:t>
            </w:r>
            <w:proofErr w:type="spellStart"/>
            <w:r w:rsidRPr="1E24474B">
              <w:rPr>
                <w:rFonts w:ascii="Arial" w:hAnsi="Arial" w:cs="Arial"/>
                <w:sz w:val="22"/>
                <w:szCs w:val="22"/>
              </w:rPr>
              <w:t>programme</w:t>
            </w:r>
            <w:proofErr w:type="spellEnd"/>
            <w:r w:rsidRPr="1E24474B">
              <w:rPr>
                <w:rFonts w:ascii="Arial" w:hAnsi="Arial" w:cs="Arial"/>
                <w:sz w:val="22"/>
                <w:szCs w:val="22"/>
              </w:rPr>
              <w:t xml:space="preserve"> brings together industry leaders, HR professionals, NTUC Industrial Relations Officers and young employees to share first-hand perspectives on workplace expectations, employment rights and real-world experiences.</w:t>
            </w:r>
          </w:p>
          <w:p w14:paraId="1519F2F8" w14:textId="77777777" w:rsidR="001719E2" w:rsidRPr="00914B95" w:rsidRDefault="001719E2" w:rsidP="008A6FDC">
            <w:pPr>
              <w:jc w:val="both"/>
              <w:rPr>
                <w:rFonts w:ascii="Arial" w:hAnsi="Arial" w:cs="Arial"/>
                <w:sz w:val="22"/>
                <w:szCs w:val="22"/>
              </w:rPr>
            </w:pPr>
          </w:p>
          <w:p w14:paraId="1F8AC014" w14:textId="77777777" w:rsidR="001719E2" w:rsidRPr="00D17C52" w:rsidRDefault="001719E2" w:rsidP="008A6FDC">
            <w:pPr>
              <w:spacing w:line="278" w:lineRule="auto"/>
              <w:jc w:val="both"/>
              <w:rPr>
                <w:rFonts w:ascii="Arial" w:hAnsi="Arial" w:cs="Arial"/>
                <w:sz w:val="22"/>
                <w:szCs w:val="22"/>
              </w:rPr>
            </w:pPr>
            <w:r w:rsidRPr="2EDDC994">
              <w:rPr>
                <w:rFonts w:ascii="Arial" w:hAnsi="Arial" w:cs="Arial"/>
                <w:sz w:val="22"/>
                <w:szCs w:val="22"/>
              </w:rPr>
              <w:t>Through these engagements, youths gain practical insights into their chosen industries, enabling them to make more informed career decisions and transition into the workforce with greater clarity and confidence.</w:t>
            </w:r>
          </w:p>
        </w:tc>
      </w:tr>
      <w:tr w:rsidR="001719E2" w14:paraId="7548F5ED" w14:textId="77777777" w:rsidTr="001021F5">
        <w:trPr>
          <w:trHeight w:val="3612"/>
        </w:trPr>
        <w:tc>
          <w:tcPr>
            <w:tcW w:w="1860" w:type="dxa"/>
          </w:tcPr>
          <w:p w14:paraId="3B8EAB71" w14:textId="77777777" w:rsidR="001719E2" w:rsidRDefault="001719E2" w:rsidP="008A6FDC">
            <w:pPr>
              <w:spacing w:line="278" w:lineRule="auto"/>
              <w:rPr>
                <w:rFonts w:ascii="Arial" w:hAnsi="Arial" w:cs="Arial"/>
                <w:b/>
                <w:bCs/>
                <w:sz w:val="22"/>
                <w:szCs w:val="22"/>
              </w:rPr>
            </w:pPr>
            <w:r>
              <w:rPr>
                <w:rFonts w:ascii="Arial" w:hAnsi="Arial" w:cs="Arial"/>
                <w:b/>
                <w:bCs/>
                <w:sz w:val="22"/>
                <w:szCs w:val="22"/>
              </w:rPr>
              <w:t>NTUC Career Fitness Roadshow</w:t>
            </w:r>
          </w:p>
        </w:tc>
        <w:tc>
          <w:tcPr>
            <w:tcW w:w="7150" w:type="dxa"/>
          </w:tcPr>
          <w:p w14:paraId="6B53DD2C" w14:textId="77777777" w:rsidR="001719E2" w:rsidRDefault="001719E2" w:rsidP="008A6FDC">
            <w:pPr>
              <w:spacing w:line="278" w:lineRule="auto"/>
              <w:jc w:val="both"/>
              <w:rPr>
                <w:rFonts w:ascii="Arial" w:hAnsi="Arial" w:cs="Arial"/>
                <w:sz w:val="22"/>
                <w:szCs w:val="22"/>
              </w:rPr>
            </w:pPr>
            <w:r w:rsidRPr="1E24474B">
              <w:rPr>
                <w:rFonts w:ascii="Arial" w:hAnsi="Arial" w:cs="Arial"/>
                <w:sz w:val="22"/>
                <w:szCs w:val="22"/>
              </w:rPr>
              <w:t>NTUC Youth launched the NTUC Career Fitness Roadshow, an experiential roadshow that reimagines career readiness through the concept of physical fitness. Themed “Your Career Fitness Starts Here!”, the roadshow activations will be brought to IHLs and public spaces to help youth understand how they can train for their future self. Just as physical fitness is built through consistent training, career fitness is built through practice, exposure, and the right support to help youth grow over time.</w:t>
            </w:r>
          </w:p>
          <w:p w14:paraId="0B58D9FF" w14:textId="77777777" w:rsidR="001719E2" w:rsidRDefault="001719E2" w:rsidP="008A6FDC">
            <w:pPr>
              <w:spacing w:line="278" w:lineRule="auto"/>
              <w:jc w:val="both"/>
              <w:rPr>
                <w:rFonts w:ascii="Arial" w:hAnsi="Arial" w:cs="Arial"/>
                <w:sz w:val="22"/>
                <w:szCs w:val="22"/>
              </w:rPr>
            </w:pPr>
          </w:p>
          <w:p w14:paraId="6AAFCC99" w14:textId="77777777" w:rsidR="001719E2" w:rsidRPr="00822333" w:rsidRDefault="001719E2" w:rsidP="008A6FDC">
            <w:pPr>
              <w:spacing w:line="278" w:lineRule="auto"/>
              <w:jc w:val="both"/>
              <w:rPr>
                <w:rFonts w:ascii="Arial" w:hAnsi="Arial" w:cs="Arial"/>
                <w:sz w:val="22"/>
                <w:szCs w:val="22"/>
              </w:rPr>
            </w:pPr>
            <w:r w:rsidRPr="1E24474B">
              <w:rPr>
                <w:rFonts w:ascii="Arial" w:hAnsi="Arial" w:cs="Arial"/>
                <w:sz w:val="22"/>
                <w:szCs w:val="22"/>
              </w:rPr>
              <w:t xml:space="preserve">Through interactive experiences, hands-on activities and </w:t>
            </w:r>
            <w:proofErr w:type="spellStart"/>
            <w:r w:rsidRPr="1E24474B">
              <w:rPr>
                <w:rFonts w:ascii="Arial" w:hAnsi="Arial" w:cs="Arial"/>
                <w:sz w:val="22"/>
                <w:szCs w:val="22"/>
              </w:rPr>
              <w:t>personalised</w:t>
            </w:r>
            <w:proofErr w:type="spellEnd"/>
            <w:r w:rsidRPr="1E24474B">
              <w:rPr>
                <w:rFonts w:ascii="Arial" w:hAnsi="Arial" w:cs="Arial"/>
                <w:sz w:val="22"/>
                <w:szCs w:val="22"/>
              </w:rPr>
              <w:t xml:space="preserve"> career resources, we aim to empower youth to discover their strengths, explore opportunities and take steps towards becoming </w:t>
            </w:r>
            <w:proofErr w:type="gramStart"/>
            <w:r w:rsidRPr="1E24474B">
              <w:rPr>
                <w:rFonts w:ascii="Arial" w:hAnsi="Arial" w:cs="Arial"/>
                <w:sz w:val="22"/>
                <w:szCs w:val="22"/>
              </w:rPr>
              <w:t>career-fit</w:t>
            </w:r>
            <w:proofErr w:type="gramEnd"/>
            <w:r w:rsidRPr="1E24474B">
              <w:rPr>
                <w:rFonts w:ascii="Arial" w:hAnsi="Arial" w:cs="Arial"/>
                <w:sz w:val="22"/>
                <w:szCs w:val="22"/>
              </w:rPr>
              <w:t>.</w:t>
            </w:r>
          </w:p>
        </w:tc>
      </w:tr>
      <w:tr w:rsidR="001719E2" w14:paraId="5638AE15" w14:textId="77777777" w:rsidTr="001021F5">
        <w:trPr>
          <w:trHeight w:val="2775"/>
        </w:trPr>
        <w:tc>
          <w:tcPr>
            <w:tcW w:w="1860" w:type="dxa"/>
          </w:tcPr>
          <w:p w14:paraId="0B0F77F7" w14:textId="77777777" w:rsidR="001719E2" w:rsidRDefault="001719E2" w:rsidP="008A6FDC">
            <w:pPr>
              <w:spacing w:line="278" w:lineRule="auto"/>
              <w:rPr>
                <w:rFonts w:ascii="Arial" w:hAnsi="Arial" w:cs="Arial"/>
                <w:b/>
                <w:bCs/>
                <w:sz w:val="22"/>
                <w:szCs w:val="22"/>
              </w:rPr>
            </w:pPr>
            <w:r w:rsidRPr="1E24474B">
              <w:rPr>
                <w:rFonts w:ascii="Arial" w:hAnsi="Arial" w:cs="Arial"/>
                <w:b/>
                <w:bCs/>
                <w:sz w:val="22"/>
                <w:szCs w:val="22"/>
              </w:rPr>
              <w:lastRenderedPageBreak/>
              <w:t>NTUC PME Masterclass in a Company</w:t>
            </w:r>
          </w:p>
        </w:tc>
        <w:tc>
          <w:tcPr>
            <w:tcW w:w="7150" w:type="dxa"/>
          </w:tcPr>
          <w:p w14:paraId="6B7A03BD" w14:textId="77777777" w:rsidR="001719E2" w:rsidRDefault="001719E2" w:rsidP="008A6FDC">
            <w:pPr>
              <w:spacing w:line="278" w:lineRule="auto"/>
              <w:jc w:val="both"/>
              <w:rPr>
                <w:rFonts w:ascii="Arial" w:hAnsi="Arial" w:cs="Arial"/>
                <w:sz w:val="22"/>
                <w:szCs w:val="22"/>
              </w:rPr>
            </w:pPr>
            <w:r w:rsidRPr="1E24474B">
              <w:rPr>
                <w:rFonts w:ascii="Arial" w:hAnsi="Arial" w:cs="Arial"/>
                <w:sz w:val="22"/>
                <w:szCs w:val="22"/>
              </w:rPr>
              <w:t xml:space="preserve">Developed by NTUC PME, Masterclass in a Company gives first jobbers an opportunity to learn directly from leading employers through immersive, in-company experiences. Participants gain practical insights into industry trends, future skills and career opportunities, while engaging with business leaders and peers. </w:t>
            </w:r>
          </w:p>
          <w:p w14:paraId="42EE4EAA" w14:textId="77777777" w:rsidR="001719E2" w:rsidRDefault="001719E2" w:rsidP="008A6FDC">
            <w:pPr>
              <w:spacing w:line="278" w:lineRule="auto"/>
              <w:jc w:val="both"/>
              <w:rPr>
                <w:rFonts w:ascii="Arial" w:hAnsi="Arial" w:cs="Arial"/>
                <w:sz w:val="22"/>
                <w:szCs w:val="22"/>
              </w:rPr>
            </w:pPr>
          </w:p>
          <w:p w14:paraId="4B4CA3E7" w14:textId="77777777" w:rsidR="001719E2" w:rsidRDefault="001719E2" w:rsidP="008A6FDC">
            <w:pPr>
              <w:spacing w:line="278" w:lineRule="auto"/>
              <w:jc w:val="both"/>
              <w:rPr>
                <w:rFonts w:ascii="Arial" w:hAnsi="Arial" w:cs="Arial"/>
                <w:sz w:val="22"/>
                <w:szCs w:val="22"/>
              </w:rPr>
            </w:pPr>
            <w:r w:rsidRPr="1E24474B">
              <w:rPr>
                <w:rFonts w:ascii="Arial" w:hAnsi="Arial" w:cs="Arial"/>
                <w:sz w:val="22"/>
                <w:szCs w:val="22"/>
              </w:rPr>
              <w:t xml:space="preserve">Where relevant, participating companies may also offer interview opportunities, creating a direct pathway from career exposure to potential employment. </w:t>
            </w:r>
          </w:p>
        </w:tc>
      </w:tr>
    </w:tbl>
    <w:p w14:paraId="577B3B50" w14:textId="77777777" w:rsidR="001719E2" w:rsidRDefault="001719E2" w:rsidP="008A6FDC">
      <w:pPr>
        <w:spacing w:after="0" w:line="278" w:lineRule="auto"/>
        <w:rPr>
          <w:rFonts w:ascii="Arial" w:hAnsi="Arial" w:cs="Arial"/>
          <w:b/>
          <w:sz w:val="22"/>
          <w:szCs w:val="22"/>
        </w:rPr>
      </w:pPr>
    </w:p>
    <w:p w14:paraId="69CC0556" w14:textId="2D9F442E" w:rsidR="00231EC2" w:rsidRPr="001865A9" w:rsidRDefault="00231EC2" w:rsidP="008A6FDC">
      <w:pPr>
        <w:spacing w:after="0" w:line="240" w:lineRule="auto"/>
        <w:rPr>
          <w:rFonts w:ascii="Arial" w:hAnsi="Arial" w:cs="Arial"/>
          <w:sz w:val="22"/>
          <w:szCs w:val="22"/>
        </w:rPr>
      </w:pPr>
    </w:p>
    <w:sectPr w:rsidR="00231EC2" w:rsidRPr="001865A9" w:rsidSect="00E6666A">
      <w:headerReference w:type="default" r:id="rId8"/>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6014" w14:textId="77777777" w:rsidR="00813C0C" w:rsidRDefault="00813C0C" w:rsidP="00FE2F1B">
      <w:pPr>
        <w:spacing w:after="0" w:line="240" w:lineRule="auto"/>
      </w:pPr>
      <w:r>
        <w:separator/>
      </w:r>
    </w:p>
  </w:endnote>
  <w:endnote w:type="continuationSeparator" w:id="0">
    <w:p w14:paraId="1B0F092C" w14:textId="77777777" w:rsidR="00813C0C" w:rsidRDefault="00813C0C" w:rsidP="00FE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9812584"/>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14:paraId="555D5CEF" w14:textId="52800194" w:rsidR="008C63B0" w:rsidRDefault="008C63B0" w:rsidP="009214F7">
            <w:pPr>
              <w:pStyle w:val="Footer"/>
              <w:rPr>
                <w:sz w:val="22"/>
                <w:szCs w:val="22"/>
              </w:rPr>
            </w:pPr>
          </w:p>
          <w:p w14:paraId="79C32DF7" w14:textId="77777777" w:rsidR="008C63B0" w:rsidRDefault="008C63B0" w:rsidP="009214F7">
            <w:pPr>
              <w:pStyle w:val="Footer"/>
              <w:rPr>
                <w:sz w:val="22"/>
                <w:szCs w:val="22"/>
              </w:rPr>
            </w:pPr>
            <w:r>
              <w:rPr>
                <w:noProof/>
              </w:rPr>
              <w:drawing>
                <wp:anchor distT="0" distB="0" distL="114300" distR="114300" simplePos="0" relativeHeight="251659264" behindDoc="0" locked="0" layoutInCell="1" allowOverlap="1" wp14:anchorId="7F587A01" wp14:editId="004D6E74">
                  <wp:simplePos x="0" y="0"/>
                  <wp:positionH relativeFrom="column">
                    <wp:posOffset>3550589</wp:posOffset>
                  </wp:positionH>
                  <wp:positionV relativeFrom="paragraph">
                    <wp:posOffset>73660</wp:posOffset>
                  </wp:positionV>
                  <wp:extent cx="2654300" cy="469900"/>
                  <wp:effectExtent l="0" t="0" r="0" b="6350"/>
                  <wp:wrapNone/>
                  <wp:docPr id="941307651"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50487" name="Picture 6"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54300" cy="469900"/>
                          </a:xfrm>
                          <a:prstGeom prst="rect">
                            <a:avLst/>
                          </a:prstGeom>
                        </pic:spPr>
                      </pic:pic>
                    </a:graphicData>
                  </a:graphic>
                  <wp14:sizeRelH relativeFrom="page">
                    <wp14:pctWidth>0</wp14:pctWidth>
                  </wp14:sizeRelH>
                  <wp14:sizeRelV relativeFrom="page">
                    <wp14:pctHeight>0</wp14:pctHeight>
                  </wp14:sizeRelV>
                </wp:anchor>
              </w:drawing>
            </w:r>
          </w:p>
          <w:p w14:paraId="4FC74CAC" w14:textId="77777777" w:rsidR="008C63B0" w:rsidRPr="009214F7" w:rsidRDefault="008C63B0" w:rsidP="009214F7">
            <w:pPr>
              <w:pStyle w:val="Footer"/>
              <w:rPr>
                <w:sz w:val="22"/>
                <w:szCs w:val="22"/>
              </w:rPr>
            </w:pPr>
            <w:r w:rsidRPr="009214F7">
              <w:rPr>
                <w:sz w:val="22"/>
                <w:szCs w:val="22"/>
              </w:rPr>
              <w:t xml:space="preserve">Page </w:t>
            </w:r>
            <w:r w:rsidRPr="009214F7">
              <w:rPr>
                <w:b/>
                <w:bCs/>
                <w:sz w:val="22"/>
                <w:szCs w:val="22"/>
              </w:rPr>
              <w:fldChar w:fldCharType="begin"/>
            </w:r>
            <w:r w:rsidRPr="009214F7">
              <w:rPr>
                <w:b/>
                <w:bCs/>
                <w:sz w:val="22"/>
                <w:szCs w:val="22"/>
              </w:rPr>
              <w:instrText xml:space="preserve"> PAGE </w:instrText>
            </w:r>
            <w:r w:rsidRPr="009214F7">
              <w:rPr>
                <w:b/>
                <w:bCs/>
                <w:sz w:val="22"/>
                <w:szCs w:val="22"/>
              </w:rPr>
              <w:fldChar w:fldCharType="separate"/>
            </w:r>
            <w:r w:rsidRPr="009214F7">
              <w:rPr>
                <w:b/>
                <w:bCs/>
                <w:noProof/>
                <w:sz w:val="22"/>
                <w:szCs w:val="22"/>
              </w:rPr>
              <w:t>2</w:t>
            </w:r>
            <w:r w:rsidRPr="009214F7">
              <w:rPr>
                <w:b/>
                <w:bCs/>
                <w:sz w:val="22"/>
                <w:szCs w:val="22"/>
              </w:rPr>
              <w:fldChar w:fldCharType="end"/>
            </w:r>
            <w:r w:rsidRPr="009214F7">
              <w:rPr>
                <w:sz w:val="22"/>
                <w:szCs w:val="22"/>
              </w:rPr>
              <w:t xml:space="preserve"> of </w:t>
            </w:r>
            <w:r w:rsidRPr="009214F7">
              <w:rPr>
                <w:b/>
                <w:bCs/>
                <w:sz w:val="22"/>
                <w:szCs w:val="22"/>
              </w:rPr>
              <w:fldChar w:fldCharType="begin"/>
            </w:r>
            <w:r w:rsidRPr="009214F7">
              <w:rPr>
                <w:b/>
                <w:bCs/>
                <w:sz w:val="22"/>
                <w:szCs w:val="22"/>
              </w:rPr>
              <w:instrText xml:space="preserve"> NUMPAGES  </w:instrText>
            </w:r>
            <w:r w:rsidRPr="009214F7">
              <w:rPr>
                <w:b/>
                <w:bCs/>
                <w:sz w:val="22"/>
                <w:szCs w:val="22"/>
              </w:rPr>
              <w:fldChar w:fldCharType="separate"/>
            </w:r>
            <w:r w:rsidRPr="009214F7">
              <w:rPr>
                <w:b/>
                <w:bCs/>
                <w:noProof/>
                <w:sz w:val="22"/>
                <w:szCs w:val="22"/>
              </w:rPr>
              <w:t>2</w:t>
            </w:r>
            <w:r w:rsidRPr="009214F7">
              <w:rPr>
                <w:b/>
                <w:bCs/>
                <w:sz w:val="22"/>
                <w:szCs w:val="22"/>
              </w:rPr>
              <w:fldChar w:fldCharType="end"/>
            </w:r>
          </w:p>
        </w:sdtContent>
      </w:sdt>
    </w:sdtContent>
  </w:sdt>
  <w:p w14:paraId="2BD54AB6" w14:textId="77777777" w:rsidR="008C63B0" w:rsidRDefault="008C63B0" w:rsidP="3B6CE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2B06C" w14:textId="77777777" w:rsidR="00813C0C" w:rsidRDefault="00813C0C" w:rsidP="00FE2F1B">
      <w:pPr>
        <w:spacing w:after="0" w:line="240" w:lineRule="auto"/>
      </w:pPr>
      <w:r>
        <w:separator/>
      </w:r>
    </w:p>
  </w:footnote>
  <w:footnote w:type="continuationSeparator" w:id="0">
    <w:p w14:paraId="3C45336C" w14:textId="77777777" w:rsidR="00813C0C" w:rsidRDefault="00813C0C" w:rsidP="00FE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D4C2" w14:textId="13884C1C" w:rsidR="008C63B0" w:rsidRDefault="008C63B0" w:rsidP="3B6CE815">
    <w:pPr>
      <w:pStyle w:val="Header"/>
    </w:pPr>
    <w:r>
      <w:rPr>
        <w:noProof/>
      </w:rPr>
      <w:drawing>
        <wp:anchor distT="0" distB="0" distL="114300" distR="114300" simplePos="0" relativeHeight="251660288" behindDoc="0" locked="0" layoutInCell="1" allowOverlap="1" wp14:anchorId="03869C0E" wp14:editId="5E1D6827">
          <wp:simplePos x="0" y="0"/>
          <wp:positionH relativeFrom="margin">
            <wp:posOffset>-39066</wp:posOffset>
          </wp:positionH>
          <wp:positionV relativeFrom="paragraph">
            <wp:posOffset>-32385</wp:posOffset>
          </wp:positionV>
          <wp:extent cx="1143000" cy="523875"/>
          <wp:effectExtent l="0" t="0" r="0" b="9525"/>
          <wp:wrapSquare wrapText="bothSides"/>
          <wp:docPr id="2089767997" name="Picture 2089767997"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43000" cy="523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9317A4F" wp14:editId="6A2DEFE1">
          <wp:simplePos x="0" y="0"/>
          <wp:positionH relativeFrom="margin">
            <wp:posOffset>4900295</wp:posOffset>
          </wp:positionH>
          <wp:positionV relativeFrom="paragraph">
            <wp:posOffset>-18111</wp:posOffset>
          </wp:positionV>
          <wp:extent cx="838200" cy="476250"/>
          <wp:effectExtent l="0" t="0" r="0" b="0"/>
          <wp:wrapSquare wrapText="bothSides"/>
          <wp:docPr id="1742625200" name="Picture 1742625200"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838200" cy="476250"/>
                  </a:xfrm>
                  <a:prstGeom prst="rect">
                    <a:avLst/>
                  </a:prstGeom>
                </pic:spPr>
              </pic:pic>
            </a:graphicData>
          </a:graphic>
          <wp14:sizeRelH relativeFrom="page">
            <wp14:pctWidth>0</wp14:pctWidth>
          </wp14:sizeRelH>
          <wp14:sizeRelV relativeFrom="page">
            <wp14:pctHeight>0</wp14:pctHeight>
          </wp14:sizeRelV>
        </wp:anchor>
      </w:drawing>
    </w:r>
  </w:p>
  <w:p w14:paraId="4065FEC7" w14:textId="77777777" w:rsidR="008C63B0" w:rsidRDefault="008C63B0" w:rsidP="3B6CE815">
    <w:pPr>
      <w:pStyle w:val="Header"/>
    </w:pPr>
  </w:p>
  <w:p w14:paraId="2CCEDE5F" w14:textId="77777777" w:rsidR="008C63B0" w:rsidRDefault="008C63B0" w:rsidP="3B6CE815">
    <w:pPr>
      <w:pStyle w:val="Header"/>
    </w:pPr>
  </w:p>
  <w:p w14:paraId="1735AC52" w14:textId="77777777" w:rsidR="008C63B0" w:rsidRDefault="008C63B0" w:rsidP="3B6CE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ACE"/>
    <w:multiLevelType w:val="multilevel"/>
    <w:tmpl w:val="F69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5A3771"/>
    <w:multiLevelType w:val="multilevel"/>
    <w:tmpl w:val="58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633452"/>
    <w:multiLevelType w:val="multilevel"/>
    <w:tmpl w:val="E9EA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5698A"/>
    <w:multiLevelType w:val="hybridMultilevel"/>
    <w:tmpl w:val="1DA6CD86"/>
    <w:lvl w:ilvl="0" w:tplc="4809000F">
      <w:start w:val="1"/>
      <w:numFmt w:val="decimal"/>
      <w:lvlText w:val="%1."/>
      <w:lvlJc w:val="left"/>
      <w:pPr>
        <w:ind w:left="780" w:hanging="360"/>
      </w:pPr>
    </w:lvl>
    <w:lvl w:ilvl="1" w:tplc="48090019" w:tentative="1">
      <w:start w:val="1"/>
      <w:numFmt w:val="lowerLetter"/>
      <w:lvlText w:val="%2."/>
      <w:lvlJc w:val="left"/>
      <w:pPr>
        <w:ind w:left="1500" w:hanging="360"/>
      </w:pPr>
    </w:lvl>
    <w:lvl w:ilvl="2" w:tplc="4809001B" w:tentative="1">
      <w:start w:val="1"/>
      <w:numFmt w:val="lowerRoman"/>
      <w:lvlText w:val="%3."/>
      <w:lvlJc w:val="right"/>
      <w:pPr>
        <w:ind w:left="2220" w:hanging="180"/>
      </w:pPr>
    </w:lvl>
    <w:lvl w:ilvl="3" w:tplc="4809000F" w:tentative="1">
      <w:start w:val="1"/>
      <w:numFmt w:val="decimal"/>
      <w:lvlText w:val="%4."/>
      <w:lvlJc w:val="left"/>
      <w:pPr>
        <w:ind w:left="2940" w:hanging="360"/>
      </w:pPr>
    </w:lvl>
    <w:lvl w:ilvl="4" w:tplc="48090019" w:tentative="1">
      <w:start w:val="1"/>
      <w:numFmt w:val="lowerLetter"/>
      <w:lvlText w:val="%5."/>
      <w:lvlJc w:val="left"/>
      <w:pPr>
        <w:ind w:left="3660" w:hanging="360"/>
      </w:pPr>
    </w:lvl>
    <w:lvl w:ilvl="5" w:tplc="4809001B" w:tentative="1">
      <w:start w:val="1"/>
      <w:numFmt w:val="lowerRoman"/>
      <w:lvlText w:val="%6."/>
      <w:lvlJc w:val="right"/>
      <w:pPr>
        <w:ind w:left="4380" w:hanging="180"/>
      </w:pPr>
    </w:lvl>
    <w:lvl w:ilvl="6" w:tplc="4809000F" w:tentative="1">
      <w:start w:val="1"/>
      <w:numFmt w:val="decimal"/>
      <w:lvlText w:val="%7."/>
      <w:lvlJc w:val="left"/>
      <w:pPr>
        <w:ind w:left="5100" w:hanging="360"/>
      </w:pPr>
    </w:lvl>
    <w:lvl w:ilvl="7" w:tplc="48090019" w:tentative="1">
      <w:start w:val="1"/>
      <w:numFmt w:val="lowerLetter"/>
      <w:lvlText w:val="%8."/>
      <w:lvlJc w:val="left"/>
      <w:pPr>
        <w:ind w:left="5820" w:hanging="360"/>
      </w:pPr>
    </w:lvl>
    <w:lvl w:ilvl="8" w:tplc="4809001B" w:tentative="1">
      <w:start w:val="1"/>
      <w:numFmt w:val="lowerRoman"/>
      <w:lvlText w:val="%9."/>
      <w:lvlJc w:val="right"/>
      <w:pPr>
        <w:ind w:left="6540" w:hanging="180"/>
      </w:pPr>
    </w:lvl>
  </w:abstractNum>
  <w:abstractNum w:abstractNumId="4" w15:restartNumberingAfterBreak="0">
    <w:nsid w:val="2D432F7E"/>
    <w:multiLevelType w:val="multilevel"/>
    <w:tmpl w:val="52169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65180A"/>
    <w:multiLevelType w:val="hybridMultilevel"/>
    <w:tmpl w:val="3AC88F4C"/>
    <w:lvl w:ilvl="0" w:tplc="18A25D0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47792153"/>
    <w:multiLevelType w:val="hybridMultilevel"/>
    <w:tmpl w:val="30EE61D4"/>
    <w:lvl w:ilvl="0" w:tplc="3E268C1A">
      <w:start w:val="1"/>
      <w:numFmt w:val="decimal"/>
      <w:lvlText w:val="%1"/>
      <w:lvlJc w:val="left"/>
      <w:pPr>
        <w:ind w:left="720" w:hanging="720"/>
      </w:pPr>
      <w:rPr>
        <w:rFonts w:hint="default"/>
      </w:r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53633B64"/>
    <w:multiLevelType w:val="multilevel"/>
    <w:tmpl w:val="7A5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C15E84"/>
    <w:multiLevelType w:val="multilevel"/>
    <w:tmpl w:val="6A54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8601F7"/>
    <w:multiLevelType w:val="multilevel"/>
    <w:tmpl w:val="1196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4878"/>
    <w:multiLevelType w:val="multilevel"/>
    <w:tmpl w:val="C5889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726A3F"/>
    <w:multiLevelType w:val="hybridMultilevel"/>
    <w:tmpl w:val="8D88070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745E1848"/>
    <w:multiLevelType w:val="multilevel"/>
    <w:tmpl w:val="5258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1A40A4"/>
    <w:multiLevelType w:val="multilevel"/>
    <w:tmpl w:val="98F2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B91F40"/>
    <w:multiLevelType w:val="hybridMultilevel"/>
    <w:tmpl w:val="FFFFFFFF"/>
    <w:lvl w:ilvl="0" w:tplc="8DDCCE64">
      <w:start w:val="1"/>
      <w:numFmt w:val="bullet"/>
      <w:lvlText w:val=""/>
      <w:lvlJc w:val="left"/>
      <w:pPr>
        <w:ind w:left="720" w:hanging="360"/>
      </w:pPr>
      <w:rPr>
        <w:rFonts w:ascii="Symbol" w:hAnsi="Symbol" w:hint="default"/>
      </w:rPr>
    </w:lvl>
    <w:lvl w:ilvl="1" w:tplc="8CCCD378">
      <w:start w:val="1"/>
      <w:numFmt w:val="bullet"/>
      <w:lvlText w:val="o"/>
      <w:lvlJc w:val="left"/>
      <w:pPr>
        <w:ind w:left="1440" w:hanging="360"/>
      </w:pPr>
      <w:rPr>
        <w:rFonts w:ascii="Courier New" w:hAnsi="Courier New" w:hint="default"/>
      </w:rPr>
    </w:lvl>
    <w:lvl w:ilvl="2" w:tplc="5FCC6A20">
      <w:start w:val="1"/>
      <w:numFmt w:val="bullet"/>
      <w:lvlText w:val=""/>
      <w:lvlJc w:val="left"/>
      <w:pPr>
        <w:ind w:left="2160" w:hanging="360"/>
      </w:pPr>
      <w:rPr>
        <w:rFonts w:ascii="Wingdings" w:hAnsi="Wingdings" w:hint="default"/>
      </w:rPr>
    </w:lvl>
    <w:lvl w:ilvl="3" w:tplc="BF969076">
      <w:start w:val="1"/>
      <w:numFmt w:val="bullet"/>
      <w:lvlText w:val=""/>
      <w:lvlJc w:val="left"/>
      <w:pPr>
        <w:ind w:left="2880" w:hanging="360"/>
      </w:pPr>
      <w:rPr>
        <w:rFonts w:ascii="Symbol" w:hAnsi="Symbol" w:hint="default"/>
      </w:rPr>
    </w:lvl>
    <w:lvl w:ilvl="4" w:tplc="A6548288">
      <w:start w:val="1"/>
      <w:numFmt w:val="bullet"/>
      <w:lvlText w:val="o"/>
      <w:lvlJc w:val="left"/>
      <w:pPr>
        <w:ind w:left="3600" w:hanging="360"/>
      </w:pPr>
      <w:rPr>
        <w:rFonts w:ascii="Courier New" w:hAnsi="Courier New" w:hint="default"/>
      </w:rPr>
    </w:lvl>
    <w:lvl w:ilvl="5" w:tplc="249AA376">
      <w:start w:val="1"/>
      <w:numFmt w:val="bullet"/>
      <w:lvlText w:val=""/>
      <w:lvlJc w:val="left"/>
      <w:pPr>
        <w:ind w:left="4320" w:hanging="360"/>
      </w:pPr>
      <w:rPr>
        <w:rFonts w:ascii="Wingdings" w:hAnsi="Wingdings" w:hint="default"/>
      </w:rPr>
    </w:lvl>
    <w:lvl w:ilvl="6" w:tplc="718438B4">
      <w:start w:val="1"/>
      <w:numFmt w:val="bullet"/>
      <w:lvlText w:val=""/>
      <w:lvlJc w:val="left"/>
      <w:pPr>
        <w:ind w:left="5040" w:hanging="360"/>
      </w:pPr>
      <w:rPr>
        <w:rFonts w:ascii="Symbol" w:hAnsi="Symbol" w:hint="default"/>
      </w:rPr>
    </w:lvl>
    <w:lvl w:ilvl="7" w:tplc="A9081A2A">
      <w:start w:val="1"/>
      <w:numFmt w:val="bullet"/>
      <w:lvlText w:val="o"/>
      <w:lvlJc w:val="left"/>
      <w:pPr>
        <w:ind w:left="5760" w:hanging="360"/>
      </w:pPr>
      <w:rPr>
        <w:rFonts w:ascii="Courier New" w:hAnsi="Courier New" w:hint="default"/>
      </w:rPr>
    </w:lvl>
    <w:lvl w:ilvl="8" w:tplc="160403B4">
      <w:start w:val="1"/>
      <w:numFmt w:val="bullet"/>
      <w:lvlText w:val=""/>
      <w:lvlJc w:val="left"/>
      <w:pPr>
        <w:ind w:left="6480" w:hanging="360"/>
      </w:pPr>
      <w:rPr>
        <w:rFonts w:ascii="Wingdings" w:hAnsi="Wingdings" w:hint="default"/>
      </w:rPr>
    </w:lvl>
  </w:abstractNum>
  <w:num w:numId="1" w16cid:durableId="417291163">
    <w:abstractNumId w:val="6"/>
  </w:num>
  <w:num w:numId="2" w16cid:durableId="1569534724">
    <w:abstractNumId w:val="4"/>
  </w:num>
  <w:num w:numId="3" w16cid:durableId="155650794">
    <w:abstractNumId w:val="10"/>
  </w:num>
  <w:num w:numId="4" w16cid:durableId="1171915209">
    <w:abstractNumId w:val="5"/>
  </w:num>
  <w:num w:numId="5" w16cid:durableId="1124229389">
    <w:abstractNumId w:val="14"/>
  </w:num>
  <w:num w:numId="6" w16cid:durableId="1964383086">
    <w:abstractNumId w:val="7"/>
  </w:num>
  <w:num w:numId="7" w16cid:durableId="547958119">
    <w:abstractNumId w:val="12"/>
  </w:num>
  <w:num w:numId="8" w16cid:durableId="1690908731">
    <w:abstractNumId w:val="13"/>
  </w:num>
  <w:num w:numId="9" w16cid:durableId="2056464832">
    <w:abstractNumId w:val="2"/>
  </w:num>
  <w:num w:numId="10" w16cid:durableId="1573008803">
    <w:abstractNumId w:val="9"/>
  </w:num>
  <w:num w:numId="11" w16cid:durableId="336075878">
    <w:abstractNumId w:val="8"/>
  </w:num>
  <w:num w:numId="12" w16cid:durableId="390471184">
    <w:abstractNumId w:val="1"/>
  </w:num>
  <w:num w:numId="13" w16cid:durableId="1072697518">
    <w:abstractNumId w:val="0"/>
  </w:num>
  <w:num w:numId="14" w16cid:durableId="1880360630">
    <w:abstractNumId w:val="3"/>
  </w:num>
  <w:num w:numId="15" w16cid:durableId="2100434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1B"/>
    <w:rsid w:val="0006494E"/>
    <w:rsid w:val="000A20C1"/>
    <w:rsid w:val="000B5AEF"/>
    <w:rsid w:val="00105187"/>
    <w:rsid w:val="00143D6A"/>
    <w:rsid w:val="001719E2"/>
    <w:rsid w:val="001865A9"/>
    <w:rsid w:val="001957D0"/>
    <w:rsid w:val="0020463D"/>
    <w:rsid w:val="00231EC2"/>
    <w:rsid w:val="002B0757"/>
    <w:rsid w:val="002E2AB6"/>
    <w:rsid w:val="003507D3"/>
    <w:rsid w:val="00367DD8"/>
    <w:rsid w:val="00383D62"/>
    <w:rsid w:val="00395F4C"/>
    <w:rsid w:val="003B3EE9"/>
    <w:rsid w:val="003B6AF5"/>
    <w:rsid w:val="00465C44"/>
    <w:rsid w:val="004C4339"/>
    <w:rsid w:val="005653F5"/>
    <w:rsid w:val="00581390"/>
    <w:rsid w:val="005D2133"/>
    <w:rsid w:val="005F2B5F"/>
    <w:rsid w:val="00647DAD"/>
    <w:rsid w:val="00651916"/>
    <w:rsid w:val="0066677E"/>
    <w:rsid w:val="00813C0C"/>
    <w:rsid w:val="008150D4"/>
    <w:rsid w:val="0082658B"/>
    <w:rsid w:val="00840D52"/>
    <w:rsid w:val="008645D1"/>
    <w:rsid w:val="008A396E"/>
    <w:rsid w:val="008A6FDC"/>
    <w:rsid w:val="008C63B0"/>
    <w:rsid w:val="008F14F9"/>
    <w:rsid w:val="009049DC"/>
    <w:rsid w:val="00944EF1"/>
    <w:rsid w:val="009F362D"/>
    <w:rsid w:val="00A009AD"/>
    <w:rsid w:val="00AA6995"/>
    <w:rsid w:val="00BB4EC6"/>
    <w:rsid w:val="00C03C46"/>
    <w:rsid w:val="00C07F24"/>
    <w:rsid w:val="00D711EF"/>
    <w:rsid w:val="00D8236F"/>
    <w:rsid w:val="00DE548A"/>
    <w:rsid w:val="00E14001"/>
    <w:rsid w:val="00E52C74"/>
    <w:rsid w:val="00E54981"/>
    <w:rsid w:val="00E6666A"/>
    <w:rsid w:val="00E90AD5"/>
    <w:rsid w:val="00EC6E0A"/>
    <w:rsid w:val="00F24C8E"/>
    <w:rsid w:val="00FE2F1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6A3C"/>
  <w15:chartTrackingRefBased/>
  <w15:docId w15:val="{00A95BD6-BD4F-41E5-B0F8-A96C9B0C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6A"/>
    <w:pPr>
      <w:spacing w:line="279" w:lineRule="auto"/>
    </w:pPr>
    <w:rPr>
      <w:kern w:val="0"/>
      <w:lang w:val="en-US" w:eastAsia="ja-JP"/>
      <w14:ligatures w14:val="none"/>
    </w:rPr>
  </w:style>
  <w:style w:type="paragraph" w:styleId="Heading1">
    <w:name w:val="heading 1"/>
    <w:basedOn w:val="Normal"/>
    <w:next w:val="Normal"/>
    <w:link w:val="Heading1Char"/>
    <w:uiPriority w:val="9"/>
    <w:qFormat/>
    <w:rsid w:val="00FE2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F1B"/>
    <w:rPr>
      <w:rFonts w:eastAsiaTheme="majorEastAsia" w:cstheme="majorBidi"/>
      <w:color w:val="272727" w:themeColor="text1" w:themeTint="D8"/>
    </w:rPr>
  </w:style>
  <w:style w:type="paragraph" w:styleId="Title">
    <w:name w:val="Title"/>
    <w:basedOn w:val="Normal"/>
    <w:next w:val="Normal"/>
    <w:link w:val="TitleChar"/>
    <w:uiPriority w:val="10"/>
    <w:qFormat/>
    <w:rsid w:val="00FE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F1B"/>
    <w:pPr>
      <w:spacing w:before="160"/>
      <w:jc w:val="center"/>
    </w:pPr>
    <w:rPr>
      <w:i/>
      <w:iCs/>
      <w:color w:val="404040" w:themeColor="text1" w:themeTint="BF"/>
    </w:rPr>
  </w:style>
  <w:style w:type="character" w:customStyle="1" w:styleId="QuoteChar">
    <w:name w:val="Quote Char"/>
    <w:basedOn w:val="DefaultParagraphFont"/>
    <w:link w:val="Quote"/>
    <w:uiPriority w:val="29"/>
    <w:rsid w:val="00FE2F1B"/>
    <w:rPr>
      <w:i/>
      <w:iCs/>
      <w:color w:val="404040" w:themeColor="text1" w:themeTint="BF"/>
    </w:rPr>
  </w:style>
  <w:style w:type="paragraph" w:styleId="ListParagraph">
    <w:name w:val="List Paragraph"/>
    <w:basedOn w:val="Normal"/>
    <w:uiPriority w:val="34"/>
    <w:qFormat/>
    <w:rsid w:val="00FE2F1B"/>
    <w:pPr>
      <w:ind w:left="720"/>
      <w:contextualSpacing/>
    </w:pPr>
  </w:style>
  <w:style w:type="character" w:styleId="IntenseEmphasis">
    <w:name w:val="Intense Emphasis"/>
    <w:basedOn w:val="DefaultParagraphFont"/>
    <w:uiPriority w:val="21"/>
    <w:qFormat/>
    <w:rsid w:val="00FE2F1B"/>
    <w:rPr>
      <w:i/>
      <w:iCs/>
      <w:color w:val="0F4761" w:themeColor="accent1" w:themeShade="BF"/>
    </w:rPr>
  </w:style>
  <w:style w:type="paragraph" w:styleId="IntenseQuote">
    <w:name w:val="Intense Quote"/>
    <w:basedOn w:val="Normal"/>
    <w:next w:val="Normal"/>
    <w:link w:val="IntenseQuoteChar"/>
    <w:uiPriority w:val="30"/>
    <w:qFormat/>
    <w:rsid w:val="00FE2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F1B"/>
    <w:rPr>
      <w:i/>
      <w:iCs/>
      <w:color w:val="0F4761" w:themeColor="accent1" w:themeShade="BF"/>
    </w:rPr>
  </w:style>
  <w:style w:type="character" w:styleId="IntenseReference">
    <w:name w:val="Intense Reference"/>
    <w:basedOn w:val="DefaultParagraphFont"/>
    <w:uiPriority w:val="32"/>
    <w:qFormat/>
    <w:rsid w:val="00FE2F1B"/>
    <w:rPr>
      <w:b/>
      <w:bCs/>
      <w:smallCaps/>
      <w:color w:val="0F4761" w:themeColor="accent1" w:themeShade="BF"/>
      <w:spacing w:val="5"/>
    </w:rPr>
  </w:style>
  <w:style w:type="character" w:styleId="Hyperlink">
    <w:name w:val="Hyperlink"/>
    <w:basedOn w:val="DefaultParagraphFont"/>
    <w:uiPriority w:val="99"/>
    <w:unhideWhenUsed/>
    <w:rsid w:val="00FE2F1B"/>
    <w:rPr>
      <w:color w:val="467886" w:themeColor="hyperlink"/>
      <w:u w:val="single"/>
    </w:rPr>
  </w:style>
  <w:style w:type="character" w:styleId="FootnoteReference">
    <w:name w:val="footnote reference"/>
    <w:basedOn w:val="DefaultParagraphFont"/>
    <w:uiPriority w:val="99"/>
    <w:semiHidden/>
    <w:unhideWhenUsed/>
    <w:rsid w:val="00FE2F1B"/>
    <w:rPr>
      <w:vertAlign w:val="superscript"/>
    </w:rPr>
  </w:style>
  <w:style w:type="character" w:customStyle="1" w:styleId="FootnoteTextChar">
    <w:name w:val="Footnote Text Char"/>
    <w:basedOn w:val="DefaultParagraphFont"/>
    <w:link w:val="FootnoteText"/>
    <w:uiPriority w:val="99"/>
    <w:semiHidden/>
    <w:rsid w:val="00FE2F1B"/>
    <w:rPr>
      <w:sz w:val="20"/>
      <w:szCs w:val="20"/>
    </w:rPr>
  </w:style>
  <w:style w:type="paragraph" w:styleId="FootnoteText">
    <w:name w:val="footnote text"/>
    <w:basedOn w:val="Normal"/>
    <w:link w:val="FootnoteTextChar"/>
    <w:uiPriority w:val="99"/>
    <w:semiHidden/>
    <w:unhideWhenUsed/>
    <w:rsid w:val="00FE2F1B"/>
    <w:pPr>
      <w:spacing w:after="0" w:line="240" w:lineRule="auto"/>
    </w:pPr>
    <w:rPr>
      <w:sz w:val="20"/>
      <w:szCs w:val="20"/>
    </w:rPr>
  </w:style>
  <w:style w:type="character" w:customStyle="1" w:styleId="FootnoteTextChar1">
    <w:name w:val="Footnote Text Char1"/>
    <w:basedOn w:val="DefaultParagraphFont"/>
    <w:uiPriority w:val="99"/>
    <w:semiHidden/>
    <w:rsid w:val="00FE2F1B"/>
    <w:rPr>
      <w:sz w:val="20"/>
      <w:szCs w:val="20"/>
    </w:rPr>
  </w:style>
  <w:style w:type="table" w:styleId="TableGrid">
    <w:name w:val="Table Grid"/>
    <w:basedOn w:val="TableNormal"/>
    <w:uiPriority w:val="39"/>
    <w:rsid w:val="00944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Paras"/>
    <w:uiPriority w:val="1"/>
    <w:qFormat/>
    <w:rsid w:val="00581390"/>
    <w:pPr>
      <w:spacing w:after="0" w:line="240" w:lineRule="auto"/>
    </w:pPr>
    <w:rPr>
      <w:rFonts w:eastAsiaTheme="minorHAnsi"/>
      <w:kern w:val="0"/>
      <w:sz w:val="22"/>
      <w:szCs w:val="22"/>
      <w:lang w:eastAsia="en-US"/>
      <w14:ligatures w14:val="none"/>
    </w:rPr>
  </w:style>
  <w:style w:type="character" w:customStyle="1" w:styleId="HeaderChar">
    <w:name w:val="Header Char"/>
    <w:basedOn w:val="DefaultParagraphFont"/>
    <w:link w:val="Header"/>
    <w:uiPriority w:val="99"/>
    <w:rsid w:val="00E6666A"/>
  </w:style>
  <w:style w:type="paragraph" w:styleId="Header">
    <w:name w:val="header"/>
    <w:basedOn w:val="Normal"/>
    <w:link w:val="HeaderChar"/>
    <w:uiPriority w:val="99"/>
    <w:unhideWhenUsed/>
    <w:rsid w:val="00E6666A"/>
    <w:pPr>
      <w:tabs>
        <w:tab w:val="center" w:pos="4680"/>
        <w:tab w:val="right" w:pos="9360"/>
      </w:tabs>
      <w:spacing w:after="0" w:line="240" w:lineRule="auto"/>
    </w:pPr>
    <w:rPr>
      <w:kern w:val="2"/>
      <w:lang w:val="en-SG" w:eastAsia="zh-CN"/>
      <w14:ligatures w14:val="standardContextual"/>
    </w:rPr>
  </w:style>
  <w:style w:type="character" w:customStyle="1" w:styleId="HeaderChar1">
    <w:name w:val="Header Char1"/>
    <w:basedOn w:val="DefaultParagraphFont"/>
    <w:uiPriority w:val="99"/>
    <w:semiHidden/>
    <w:rsid w:val="00E6666A"/>
    <w:rPr>
      <w:kern w:val="0"/>
      <w:lang w:val="en-US" w:eastAsia="ja-JP"/>
      <w14:ligatures w14:val="none"/>
    </w:rPr>
  </w:style>
  <w:style w:type="character" w:customStyle="1" w:styleId="FooterChar">
    <w:name w:val="Footer Char"/>
    <w:basedOn w:val="DefaultParagraphFont"/>
    <w:link w:val="Footer"/>
    <w:uiPriority w:val="99"/>
    <w:rsid w:val="00E6666A"/>
  </w:style>
  <w:style w:type="paragraph" w:styleId="Footer">
    <w:name w:val="footer"/>
    <w:basedOn w:val="Normal"/>
    <w:link w:val="FooterChar"/>
    <w:uiPriority w:val="99"/>
    <w:unhideWhenUsed/>
    <w:rsid w:val="00E6666A"/>
    <w:pPr>
      <w:tabs>
        <w:tab w:val="center" w:pos="4680"/>
        <w:tab w:val="right" w:pos="9360"/>
      </w:tabs>
      <w:spacing w:after="0" w:line="240" w:lineRule="auto"/>
    </w:pPr>
    <w:rPr>
      <w:kern w:val="2"/>
      <w:lang w:val="en-SG" w:eastAsia="zh-CN"/>
      <w14:ligatures w14:val="standardContextual"/>
    </w:rPr>
  </w:style>
  <w:style w:type="character" w:customStyle="1" w:styleId="FooterChar1">
    <w:name w:val="Footer Char1"/>
    <w:basedOn w:val="DefaultParagraphFont"/>
    <w:uiPriority w:val="99"/>
    <w:semiHidden/>
    <w:rsid w:val="00E6666A"/>
    <w:rPr>
      <w:kern w:val="0"/>
      <w:lang w:val="en-US" w:eastAsia="ja-JP"/>
      <w14:ligatures w14:val="none"/>
    </w:rPr>
  </w:style>
  <w:style w:type="character" w:styleId="CommentReference">
    <w:name w:val="annotation reference"/>
    <w:basedOn w:val="DefaultParagraphFont"/>
    <w:uiPriority w:val="99"/>
    <w:semiHidden/>
    <w:unhideWhenUsed/>
    <w:rsid w:val="00E6666A"/>
    <w:rPr>
      <w:sz w:val="16"/>
      <w:szCs w:val="16"/>
    </w:rPr>
  </w:style>
  <w:style w:type="paragraph" w:styleId="CommentText">
    <w:name w:val="annotation text"/>
    <w:basedOn w:val="Normal"/>
    <w:link w:val="CommentTextChar"/>
    <w:uiPriority w:val="99"/>
    <w:unhideWhenUsed/>
    <w:rsid w:val="00E6666A"/>
    <w:pPr>
      <w:spacing w:line="240" w:lineRule="auto"/>
    </w:pPr>
    <w:rPr>
      <w:sz w:val="20"/>
      <w:szCs w:val="20"/>
    </w:rPr>
  </w:style>
  <w:style w:type="character" w:customStyle="1" w:styleId="CommentTextChar">
    <w:name w:val="Comment Text Char"/>
    <w:basedOn w:val="DefaultParagraphFont"/>
    <w:link w:val="CommentText"/>
    <w:uiPriority w:val="99"/>
    <w:rsid w:val="00E6666A"/>
    <w:rPr>
      <w:kern w:val="0"/>
      <w:sz w:val="20"/>
      <w:szCs w:val="20"/>
      <w:lang w:val="en-US" w:eastAsia="ja-JP"/>
      <w14:ligatures w14:val="none"/>
    </w:rPr>
  </w:style>
  <w:style w:type="paragraph" w:customStyle="1" w:styleId="Default">
    <w:name w:val="Default"/>
    <w:rsid w:val="001865A9"/>
    <w:pPr>
      <w:autoSpaceDE w:val="0"/>
      <w:autoSpaceDN w:val="0"/>
      <w:adjustRightInd w:val="0"/>
      <w:spacing w:after="0" w:line="240" w:lineRule="auto"/>
    </w:pPr>
    <w:rPr>
      <w:rFonts w:ascii="Times New Roman" w:eastAsia="Arial" w:hAnsi="Times New Roman" w:cs="Times New Roman"/>
      <w:color w:val="000000"/>
      <w:kern w:val="0"/>
      <w:lang w:eastAsia="en-SG"/>
      <w14:ligatures w14:val="none"/>
    </w:rPr>
  </w:style>
  <w:style w:type="character" w:styleId="Mention">
    <w:name w:val="Mention"/>
    <w:basedOn w:val="DefaultParagraphFont"/>
    <w:uiPriority w:val="99"/>
    <w:unhideWhenUsed/>
    <w:rsid w:val="001719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156E-153C-48E4-91E1-051D1FE6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4337</Characters>
  <Application>Microsoft Office Word</Application>
  <DocSecurity>0</DocSecurity>
  <Lines>113</Lines>
  <Paragraphs>28</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Alethea Zhang Shimin - STC</dc:creator>
  <cp:keywords/>
  <dc:description/>
  <cp:lastModifiedBy>Jamilah Long - STC</cp:lastModifiedBy>
  <cp:revision>3</cp:revision>
  <dcterms:created xsi:type="dcterms:W3CDTF">2026-08-19T07:56:00Z</dcterms:created>
  <dcterms:modified xsi:type="dcterms:W3CDTF">2026-08-19T07:57:00Z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7f71d2-2e30-49d5-abc6-eac5e67c95a4_Enabled">
    <vt:lpwstr>true</vt:lpwstr>
  </property>
  <property fmtid="{D5CDD505-2E9C-101B-9397-08002B2CF9AE}" pid="3" name="MSIP_Label_6f7f71d2-2e30-49d5-abc6-eac5e67c95a4_SetDate">
    <vt:lpwstr>2026-08-17T08:43:55Z</vt:lpwstr>
  </property>
  <property fmtid="{D5CDD505-2E9C-101B-9397-08002B2CF9AE}" pid="4" name="MSIP_Label_6f7f71d2-2e30-49d5-abc6-eac5e67c95a4_Method">
    <vt:lpwstr>Standard</vt:lpwstr>
  </property>
  <property fmtid="{D5CDD505-2E9C-101B-9397-08002B2CF9AE}" pid="5" name="MSIP_Label_6f7f71d2-2e30-49d5-abc6-eac5e67c95a4_Name">
    <vt:lpwstr>Restricted</vt:lpwstr>
  </property>
  <property fmtid="{D5CDD505-2E9C-101B-9397-08002B2CF9AE}" pid="6" name="MSIP_Label_6f7f71d2-2e30-49d5-abc6-eac5e67c95a4_SiteId">
    <vt:lpwstr>edb67980-3770-4e51-ae88-8265503c46e6</vt:lpwstr>
  </property>
  <property fmtid="{D5CDD505-2E9C-101B-9397-08002B2CF9AE}" pid="7" name="MSIP_Label_6f7f71d2-2e30-49d5-abc6-eac5e67c95a4_ActionId">
    <vt:lpwstr>3538d73a-3eca-4d68-903b-caee4a1f3d25</vt:lpwstr>
  </property>
  <property fmtid="{D5CDD505-2E9C-101B-9397-08002B2CF9AE}" pid="8" name="MSIP_Label_6f7f71d2-2e30-49d5-abc6-eac5e67c95a4_ContentBits">
    <vt:lpwstr>0</vt:lpwstr>
  </property>
  <property fmtid="{D5CDD505-2E9C-101B-9397-08002B2CF9AE}" pid="9" name="MSIP_Label_6f7f71d2-2e30-49d5-abc6-eac5e67c95a4_Tag">
    <vt:lpwstr>10, 3, 0, 1</vt:lpwstr>
  </property>
</Properties>
</file>